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022</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2360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w:t>
      </w:r>
      <w:r>
        <w:rPr>
          <w:rFonts w:hint="eastAsia" w:ascii="仿宋_GB2312" w:hAnsi="仿宋_GB2312" w:eastAsia="仿宋_GB2312" w:cs="仿宋_GB2312"/>
          <w:sz w:val="32"/>
          <w:szCs w:val="32"/>
          <w:highlight w:val="none"/>
        </w:rPr>
        <w:t>新成立公司必须是竞得人的全资子公司</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color w:val="auto"/>
          <w:kern w:val="0"/>
          <w:sz w:val="32"/>
          <w:szCs w:val="32"/>
          <w:highlight w:val="none"/>
        </w:rPr>
        <w:t>即新公司的股东必须100%是竞买申请企业作为法人的股东</w:t>
      </w:r>
      <w:r>
        <w:rPr>
          <w:rFonts w:hint="default" w:ascii="Times New Roman" w:hAnsi="Times New Roman"/>
          <w:highlight w:val="none"/>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708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w:t>
      </w:r>
      <w:r>
        <w:rPr>
          <w:rFonts w:hint="eastAsia" w:ascii="仿宋" w:hAnsi="仿宋" w:eastAsia="仿宋"/>
          <w:sz w:val="32"/>
          <w:szCs w:val="32"/>
          <w:lang w:val="en-US" w:eastAsia="zh-CN"/>
        </w:rPr>
        <w:t>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w:t>
      </w:r>
      <w:r>
        <w:rPr>
          <w:rFonts w:hint="eastAsia" w:ascii="仿宋" w:hAnsi="仿宋" w:eastAsia="仿宋"/>
          <w:sz w:val="32"/>
          <w:szCs w:val="32"/>
          <w:lang w:val="en-US" w:eastAsia="zh-CN"/>
        </w:rPr>
        <w:t>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35382</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20036</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2栋厂房、1栋宿舍楼及1间门卫室，地上最高10层，建筑高度最高48.7米，主要技术经济指标：计算指标用地面积23125.61平方米，计容积率建筑面积53421平方米（其中生活服务设施建筑面积占比15.78%），容积率2.31，建筑密度31.69％（其中生活服务设施基底面积占用地面积比4.7%），绿地率15.62％，机动车停车位223个（全部地面）。所报方案符合《建设用地规划设计条件》（PB20220036）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投资强度不低于15300元/平方米，土地产出率（营业收入）不低于46000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竞得人在签订《成交确认书》前，须与</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bookmarkStart w:id="0" w:name="_GoBack"/>
      <w:bookmarkEnd w:id="0"/>
      <w:r>
        <w:rPr>
          <w:rFonts w:hint="eastAsia" w:ascii="仿宋_GB2312" w:hAnsi="仿宋_GB2312" w:eastAsia="仿宋_GB2312" w:cs="仿宋_GB2312"/>
          <w:color w:val="auto"/>
          <w:sz w:val="32"/>
          <w:szCs w:val="32"/>
          <w:lang w:val="en-US" w:eastAsia="zh-CN"/>
        </w:rPr>
        <w:t>详见该宗地网上挂牌文件，网址：https://www.hzgtjy.com/)</w:t>
      </w:r>
      <w:r>
        <w:rPr>
          <w:rFonts w:hint="eastAsia" w:ascii="仿宋_GB2312" w:hAnsi="仿宋_GB2312" w:eastAsia="仿宋_GB2312" w:cs="仿宋_GB2312"/>
          <w:color w:val="auto"/>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七）其他条件：</w:t>
      </w:r>
      <w:r>
        <w:rPr>
          <w:rFonts w:hint="eastAsia" w:ascii="Times New Roman" w:hAnsi="Times New Roman" w:eastAsia="仿宋_GB2312" w:cs="仿宋_GB2312"/>
          <w:kern w:val="2"/>
          <w:sz w:val="32"/>
          <w:szCs w:val="32"/>
          <w:lang w:val="en-US" w:eastAsia="zh-CN" w:bidi="ar-SA"/>
        </w:rPr>
        <w:t>按照控规要求，取得上述宗地权利人</w:t>
      </w:r>
      <w:r>
        <w:rPr>
          <w:rFonts w:hint="default" w:ascii="Times New Roman" w:hAnsi="Times New Roman" w:eastAsia="仿宋_GB2312" w:cs="仿宋_GB2312"/>
          <w:kern w:val="2"/>
          <w:sz w:val="32"/>
          <w:szCs w:val="32"/>
          <w:lang w:val="en-US" w:eastAsia="zh-CN" w:bidi="ar-SA"/>
        </w:rPr>
        <w:t>需配建供电开关</w:t>
      </w:r>
      <w:r>
        <w:rPr>
          <w:rFonts w:hint="eastAsia" w:ascii="Times New Roman" w:hAnsi="Times New Roman" w:eastAsia="仿宋_GB2312" w:cs="仿宋_GB2312"/>
          <w:kern w:val="2"/>
          <w:sz w:val="32"/>
          <w:szCs w:val="32"/>
          <w:lang w:val="en-US" w:eastAsia="zh-CN" w:bidi="ar-SA"/>
        </w:rPr>
        <w:t>站</w:t>
      </w:r>
      <w:r>
        <w:rPr>
          <w:rFonts w:hint="default" w:ascii="Times New Roman" w:hAnsi="Times New Roman" w:eastAsia="仿宋_GB2312" w:cs="仿宋_GB2312"/>
          <w:kern w:val="2"/>
          <w:sz w:val="32"/>
          <w:szCs w:val="32"/>
          <w:lang w:val="en-US" w:eastAsia="zh-CN" w:bidi="ar-SA"/>
        </w:rPr>
        <w:t>配套用房，建成后无偿交给惠城区政府相关部门管理使用。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2022年7月28日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GP2022-22</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惠州市惠城区水口民营工业园JD-131-07-03地块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JD-131-07-03</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20984.97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23125.61</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37002-57815（其中配套设施面积≥95）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其他制造业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99D33"/>
    <w:multiLevelType w:val="singleLevel"/>
    <w:tmpl w:val="A9599D33"/>
    <w:lvl w:ilvl="0" w:tentative="0">
      <w:start w:val="6"/>
      <w:numFmt w:val="chineseCounting"/>
      <w:suff w:val="nothing"/>
      <w:lvlText w:val="（%1）"/>
      <w:lvlJc w:val="left"/>
      <w:rPr>
        <w:rFonts w:hint="eastAsia"/>
      </w:rPr>
    </w:lvl>
  </w:abstractNum>
  <w:abstractNum w:abstractNumId="1">
    <w:nsid w:val="015C969B"/>
    <w:multiLevelType w:val="singleLevel"/>
    <w:tmpl w:val="015C96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946AA6"/>
    <w:rsid w:val="07386886"/>
    <w:rsid w:val="082B1937"/>
    <w:rsid w:val="09DA1785"/>
    <w:rsid w:val="0D167AC3"/>
    <w:rsid w:val="0DF23899"/>
    <w:rsid w:val="0E7A65F6"/>
    <w:rsid w:val="0F5C7083"/>
    <w:rsid w:val="101D3BC2"/>
    <w:rsid w:val="10BD4DFA"/>
    <w:rsid w:val="111502FA"/>
    <w:rsid w:val="11497254"/>
    <w:rsid w:val="12917E02"/>
    <w:rsid w:val="137618AF"/>
    <w:rsid w:val="1378696F"/>
    <w:rsid w:val="13D50F1B"/>
    <w:rsid w:val="14895F86"/>
    <w:rsid w:val="165A06F9"/>
    <w:rsid w:val="167673A1"/>
    <w:rsid w:val="17AA0480"/>
    <w:rsid w:val="188D227F"/>
    <w:rsid w:val="1A0B2C56"/>
    <w:rsid w:val="1AA5305E"/>
    <w:rsid w:val="1ADB0E54"/>
    <w:rsid w:val="1BBA2C7F"/>
    <w:rsid w:val="1C5904D7"/>
    <w:rsid w:val="1DA10869"/>
    <w:rsid w:val="1DD73460"/>
    <w:rsid w:val="1DE30B94"/>
    <w:rsid w:val="1E862B6D"/>
    <w:rsid w:val="1F7C2358"/>
    <w:rsid w:val="20ED2229"/>
    <w:rsid w:val="214F5422"/>
    <w:rsid w:val="22890C8D"/>
    <w:rsid w:val="23635EBF"/>
    <w:rsid w:val="25032222"/>
    <w:rsid w:val="25055FD6"/>
    <w:rsid w:val="28165B10"/>
    <w:rsid w:val="28774868"/>
    <w:rsid w:val="2A6B42FA"/>
    <w:rsid w:val="2A870225"/>
    <w:rsid w:val="2AC221EF"/>
    <w:rsid w:val="2B5D4967"/>
    <w:rsid w:val="2B991EB8"/>
    <w:rsid w:val="304C7078"/>
    <w:rsid w:val="31987412"/>
    <w:rsid w:val="31CE6D72"/>
    <w:rsid w:val="35335FA2"/>
    <w:rsid w:val="35521EEE"/>
    <w:rsid w:val="36061489"/>
    <w:rsid w:val="36661D3D"/>
    <w:rsid w:val="37607760"/>
    <w:rsid w:val="380440B7"/>
    <w:rsid w:val="381E07C6"/>
    <w:rsid w:val="38BD14D1"/>
    <w:rsid w:val="393D0EAE"/>
    <w:rsid w:val="3A1539BC"/>
    <w:rsid w:val="3B315140"/>
    <w:rsid w:val="3C13026D"/>
    <w:rsid w:val="3DDC60B5"/>
    <w:rsid w:val="3E42233A"/>
    <w:rsid w:val="3F3714BF"/>
    <w:rsid w:val="40231E47"/>
    <w:rsid w:val="40363F40"/>
    <w:rsid w:val="411B39E1"/>
    <w:rsid w:val="42CE6157"/>
    <w:rsid w:val="43706132"/>
    <w:rsid w:val="45C047BF"/>
    <w:rsid w:val="45DC2943"/>
    <w:rsid w:val="48572CF1"/>
    <w:rsid w:val="4A1228DB"/>
    <w:rsid w:val="4A1B1ECC"/>
    <w:rsid w:val="4A951857"/>
    <w:rsid w:val="4AE74DD0"/>
    <w:rsid w:val="4C2E14D5"/>
    <w:rsid w:val="4F760243"/>
    <w:rsid w:val="4F861E18"/>
    <w:rsid w:val="50AC3441"/>
    <w:rsid w:val="538C505C"/>
    <w:rsid w:val="552F0F07"/>
    <w:rsid w:val="55B64659"/>
    <w:rsid w:val="565101CA"/>
    <w:rsid w:val="567F481B"/>
    <w:rsid w:val="56C4102B"/>
    <w:rsid w:val="57A3234F"/>
    <w:rsid w:val="57C844D5"/>
    <w:rsid w:val="596A13D8"/>
    <w:rsid w:val="5A893EB0"/>
    <w:rsid w:val="5AF873B7"/>
    <w:rsid w:val="5C8041A9"/>
    <w:rsid w:val="5D241B5A"/>
    <w:rsid w:val="5E3B0440"/>
    <w:rsid w:val="5FA876B1"/>
    <w:rsid w:val="606821F3"/>
    <w:rsid w:val="60BF3E28"/>
    <w:rsid w:val="614A26F3"/>
    <w:rsid w:val="64D925C4"/>
    <w:rsid w:val="666D730B"/>
    <w:rsid w:val="68527CA2"/>
    <w:rsid w:val="692A6240"/>
    <w:rsid w:val="6E243EC3"/>
    <w:rsid w:val="6EB83079"/>
    <w:rsid w:val="6F4B3B48"/>
    <w:rsid w:val="729B4839"/>
    <w:rsid w:val="73BE7EBD"/>
    <w:rsid w:val="73D33D8C"/>
    <w:rsid w:val="748840AA"/>
    <w:rsid w:val="750D1BD7"/>
    <w:rsid w:val="761352C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2022-07-27T03:52:00Z</cp:lastPrinted>
  <dcterms:modified xsi:type="dcterms:W3CDTF">2022-07-28T09:13:06Z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